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notes.xml" ContentType="application/vnd.openxmlformats-officedocument.wordprocessingml.footnot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차례</w:t>
      </w:r>
    </w:p>
    <w:p>
      <w:pPr>
        <w:jc w:val="left"/>
        <w:rPr>
          <w:lang w:eastAsia="ko-KR"/>
          <w:rFonts w:ascii="맑은 고딕" w:eastAsia="맑은 고딕" w:hAnsi="맑은 고딕" w:hint="eastAsia"/>
          <w:b/>
          <w:bCs/>
          <w:sz w:val="22"/>
          <w:szCs w:val="24"/>
          <w:rtl w:val="off"/>
        </w:rPr>
      </w:pPr>
    </w:p>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br w:type="page"/>
      </w:r>
    </w:p>
    <w:p>
      <w:pPr>
        <w:jc w:val="center"/>
        <w:rPr>
          <w:lang w:eastAsia="ko-KR"/>
          <w:rFonts w:ascii="맑은 고딕" w:eastAsia="맑은 고딕" w:hAnsi="맑은 고딕" w:hint="eastAsia"/>
          <w:b/>
          <w:bCs/>
          <w:sz w:val="32"/>
          <w:szCs w:val="34"/>
          <w:rtl w:val="off"/>
        </w:rPr>
      </w:pPr>
      <w:r>
        <w:rPr>
          <w:lang w:eastAsia="ko-KR"/>
          <w:rFonts w:ascii="맑은 고딕" w:eastAsia="맑은 고딕" w:hAnsi="맑은 고딕" w:hint="eastAsia"/>
          <w:b/>
          <w:bCs/>
          <w:sz w:val="32"/>
          <w:szCs w:val="34"/>
          <w:rtl w:val="off"/>
        </w:rPr>
        <w:t>조선</w:t>
      </w:r>
      <w:r>
        <w:rPr>
          <w:rStyle w:val="a7"/>
          <w:lang w:eastAsia="ko-KR"/>
          <w:rFonts w:ascii="맑은 고딕" w:eastAsia="맑은 고딕" w:hAnsi="맑은 고딕" w:hint="eastAsia"/>
          <w:b/>
          <w:bCs/>
          <w:sz w:val="32"/>
          <w:szCs w:val="34"/>
          <w:rtl w:val="off"/>
        </w:rPr>
        <w:footnoteReference w:id="1"/>
      </w:r>
      <w:r>
        <w:rPr>
          <w:lang w:eastAsia="ko-KR"/>
          <w:rFonts w:ascii="맑은 고딕" w:eastAsia="맑은 고딕" w:hAnsi="맑은 고딕" w:hint="eastAsia"/>
          <w:b/>
          <w:bCs/>
          <w:sz w:val="32"/>
          <w:szCs w:val="34"/>
          <w:rtl w:val="off"/>
        </w:rPr>
        <w:t>의 무용</w:t>
      </w:r>
    </w:p>
    <w:p>
      <w:pPr>
        <w:rPr>
          <w:lang w:eastAsia="ko-KR"/>
          <w:rFonts w:ascii="맑은 고딕" w:eastAsia="맑은 고딕" w:hAnsi="맑은 고딕" w:hint="eastAsia"/>
          <w:color w:val="FF0000"/>
          <w:sz w:val="26"/>
          <w:szCs w:val="28"/>
          <w:rtl w:val="off"/>
        </w:rPr>
      </w:pPr>
    </w:p>
    <w:p>
      <w:pPr>
        <w:pStyle w:val="1"/>
        <w:ind w:leftChars="0"/>
        <w:rPr>
          <w:lang w:val="en-US" w:eastAsia="ko-KR" w:bidi="ar-SA"/>
        </w:rPr>
      </w:pPr>
      <w:bookmarkStart w:id="1" w:name="_Toc1584759831"/>
      <w:r>
        <w:rPr>
          <w:lang w:val="en-US" w:eastAsia="ko-KR" w:bidi="ar-SA"/>
        </w:rPr>
        <w:t>1. 강강술</w:t>
      </w:r>
      <w:bookmarkEnd w:id="1"/>
      <w:r>
        <w:rPr>
          <w:lang w:val="en-US" w:eastAsia="ko-KR" w:bidi="ar-SA"/>
        </w:rPr>
        <w:t>래</w:t>
      </w:r>
    </w:p>
    <w:p>
      <w:pPr>
        <w:ind w:leftChars="0"/>
        <w:autoSpaceDE w:val="off"/>
        <w:autoSpaceDN w:val="off"/>
        <w:widowControl w:val="off"/>
        <w:wordWrap w:val="off"/>
        <w:jc w:val="both"/>
        <w:spacing w:after="160" w:line="259" w:lineRule="auto"/>
        <w:rPr>
          <w:lang w:eastAsia="ko-KR"/>
          <w:rFonts w:ascii="맑은 고딕" w:eastAsia="맑은 고딕" w:hAnsi="맑은 고딕" w:hint="eastAsia"/>
          <w:sz w:val="26"/>
          <w:szCs w:val="28"/>
          <w:rtl w:val="off"/>
        </w:rPr>
      </w:pPr>
      <w:r>
        <w:rPr>
          <w:lang w:val="en-US" w:eastAsia="ko-KR" w:bidi="ar-SA"/>
          <w:rFonts w:ascii="맑은 고딕" w:eastAsia="맑은 고딕" w:hAnsi="맑은 고딕" w:cs="Arial" w:hint="default"/>
          <w:sz w:val="26"/>
          <w:szCs w:val="28"/>
          <w:kern w:val="2"/>
        </w:rPr>
        <w:t>강강술래는</w:t>
      </w:r>
      <w:r>
        <w:rPr>
          <w:lang w:val="en-US" w:eastAsia="ko-KR" w:bidi="ar-SA"/>
          <w:rFonts w:ascii="맑은 고딕" w:eastAsia="맑은 고딕" w:hAnsi="맑은 고딕" w:cs="Arial" w:hint="default"/>
          <w:sz w:val="26"/>
          <w:szCs w:val="28"/>
          <w:kern w:val="2"/>
        </w:rPr>
        <w:t xml:space="preserve"> 노래와 춤이 하나로 어우러진 부녀자들의 집단놀이로 주로 전라남도 해안지방에서 추석</w:t>
      </w:r>
      <w:r>
        <w:rPr>
          <w:rFonts w:ascii="맑은 고딕" w:eastAsia="맑은 고딕" w:hAnsi="맑은 고딕" w:hint="default"/>
          <w:sz w:val="26"/>
          <w:szCs w:val="28"/>
        </w:rPr>
        <w:t>을 전후하여 달밤에 행해졌다.</w:t>
      </w:r>
    </w:p>
    <w:p>
      <w:pPr>
        <w:pStyle w:val="21"/>
        <w:ind w:leftChars="0"/>
        <w:rPr/>
      </w:pPr>
      <w:bookmarkStart w:id="2" w:name="_Toc1584759832"/>
      <w:r>
        <w:rPr>
          <w:lang w:eastAsia="ko-KR"/>
          <w:rtl w:val="off"/>
        </w:rPr>
        <w:t>가) 유</w:t>
      </w:r>
      <w:bookmarkEnd w:id="2"/>
      <w:r>
        <w:rPr>
          <w:lang w:eastAsia="ko-KR"/>
          <w:rtl w:val="off"/>
        </w:rPr>
        <w:t>래</w:t>
      </w:r>
    </w:p>
    <w:p>
      <w:pPr>
        <w:ind w:left="283" w:right="0" w:firstLine="0"/>
        <w:rPr>
          <w:lang w:eastAsia="ko-KR"/>
          <w:rFonts w:ascii="맑은 고딕" w:eastAsia="맑은 고딕" w:hAnsi="맑은 고딕" w:hint="eastAsia"/>
          <w:sz w:val="26"/>
          <w:szCs w:val="28"/>
          <w:rtl w:val="off"/>
        </w:rPr>
      </w:pPr>
      <w:r>
        <w:rPr>
          <w:rFonts w:ascii="맑은 고딕" w:eastAsia="맑은 고딕" w:hAnsi="맑은 고딕" w:hint="default"/>
          <w:sz w:val="26"/>
          <w:szCs w:val="28"/>
        </w:rPr>
        <w:t>임진왜란 때 이순신 장군이 왜군에게 우리의 병사가 많다는 것을 보이기 위한 의병술로 마을 부녀자들을 모아 남자 차림을 하게 하고 옥매산을 돌도록 한데서 비롯되었다는 설이 있으나, 원시시대부터 1년중 가장 달이 밝은 밤에 축제를 벌여 노래하고 춤추던 풍습에서 비롯된 민속놀이라고 보는 것이 타당하다.</w:t>
      </w:r>
    </w:p>
    <w:p>
      <w:pPr>
        <w:pStyle w:val="21"/>
        <w:rPr/>
      </w:pPr>
      <w:bookmarkStart w:id="3" w:name="_Toc1584759833"/>
      <w:r>
        <w:rPr>
          <w:lang w:eastAsia="ko-KR"/>
          <w:rtl w:val="off"/>
        </w:rPr>
        <w:t>나) 방</w:t>
      </w:r>
      <w:bookmarkEnd w:id="3"/>
      <w:r>
        <w:rPr>
          <w:lang w:eastAsia="ko-KR"/>
          <w:rtl w:val="off"/>
        </w:rPr>
        <w:t>법</w:t>
      </w:r>
    </w:p>
    <w:p>
      <w:pPr>
        <w:ind w:left="366" w:right="0" w:firstLine="0"/>
        <w:rPr>
          <w:rFonts w:ascii="맑은 고딕" w:eastAsia="맑은 고딕" w:hAnsi="맑은 고딕" w:cs="Arial" w:hint="default"/>
          <w:sz w:val="26"/>
          <w:szCs w:val="28"/>
          <w:u w:val="none" w:color="auto"/>
          <w:spacing w:val="-20"/>
        </w:rPr>
      </w:pPr>
      <w:r>
        <w:rPr>
          <w:rFonts w:ascii="맑은 고딕" w:eastAsia="맑은 고딕" w:hAnsi="맑은 고딕" w:cs="Arial" w:hint="default"/>
          <w:sz w:val="26"/>
          <w:szCs w:val="28"/>
          <w:u w:val="none" w:color="auto"/>
          <w:spacing w:val="-20"/>
        </w:rPr>
        <w:t>동쪽 하늘에 둥근 달이 떠오르기 시작하면 여인들은 손에 손을 잡고 오른쪽으로 돌며 둥근 원을 그려나간다. 목청 좋고 소리 잘하는 사람이 맨 앞에 서서 메기는 소리를 하면 나머지 사람들은 ‘강강술래’하며 받는 소리를 한다. 처음에는 늦은 가락으로 나아가다 노랫소리도 빨라지고 춤도 빨라져서 나중에는 뛰는 것처럼 동작이 빨라진다. 일반적으로 둥근 원을 그리며 원무(圓舞)를 추다가 흥이 나면 가운데 한 사람이 들어가 춤을 추는 남생이놀이를 비롯해서 고사리꺾기, 청어엮기, 기와밟기, 꼬리따기, 덕석말이, 문지기놀이, 실바늘꿰기 등으로 변화를 주었다. 강강술래는 처음부터 끝까지 쉬지 않고 노래하고 춤을 추어 구성지고 활기찬 한마당을 이룬다.</w:t>
      </w:r>
    </w:p>
    <w:p>
      <w:pPr>
        <w:ind w:leftChars="0"/>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br w:type="page"/>
      </w:r>
    </w:p>
    <w:p>
      <w:pPr>
        <w:pStyle w:val="1"/>
        <w:ind w:leftChars="0"/>
        <w:rPr>
          <w:lang w:val="en-US" w:eastAsia="ko-KR" w:bidi="ar-SA"/>
        </w:rPr>
      </w:pPr>
      <w:bookmarkStart w:id="4" w:name="_Toc1584759834"/>
      <w:r>
        <w:rPr>
          <w:lang w:val="en-US" w:eastAsia="ko-KR" w:bidi="ar-SA"/>
        </w:rPr>
        <w:t>2. 북청사자놀</w:t>
      </w:r>
      <w:bookmarkEnd w:id="4"/>
      <w:r>
        <w:rPr>
          <w:lang w:val="en-US" w:eastAsia="ko-KR" w:bidi="ar-SA"/>
        </w:rPr>
        <w:t>음</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북청사자놀음(北靑獅子놀음)은</w:t>
      </w:r>
      <w:r>
        <w:rPr>
          <w:lang w:val="en-US" w:eastAsia="ko-KR" w:bidi="ar-SA"/>
          <w:rFonts w:ascii="맑은 고딕" w:eastAsia="맑은 고딕" w:hAnsi="맑은 고딕" w:cs="Arial" w:hint="default"/>
          <w:sz w:val="26"/>
          <w:szCs w:val="28"/>
          <w:kern w:val="2"/>
          <w:rtl w:val="off"/>
        </w:rPr>
        <w:t xml:space="preserve"> </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"https://ko.wikipedia.org/wiki/%ED%95%A8%EA%B2%BD%EB%82%A8%EB%8F%84"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함경남도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tl w:val="off"/>
        </w:rPr>
        <w:t xml:space="preserve"> </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"https://ko.wikipedia.org/wiki/%EB%B6%81%EC%B2%AD"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북청</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지방에서</w:t>
      </w:r>
      <w:r>
        <w:rPr>
          <w:lang w:val="en-US" w:eastAsia="ko-KR" w:bidi="ar-SA"/>
          <w:rFonts w:ascii="맑은 고딕" w:eastAsia="맑은 고딕" w:hAnsi="맑은 고딕" w:cs="Arial" w:hint="default"/>
          <w:sz w:val="26"/>
          <w:szCs w:val="28"/>
          <w:kern w:val="2"/>
          <w:rtl w:val="off"/>
        </w:rPr>
        <w:t xml:space="preserve"> </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"https://ko.wikipedia.org/wiki/%EC%A0%95%EC%9B%94%EB%8C%80%EB%B3%B4%EB%A6%84"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정월대보름</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에 행해지던 사자놀이, 곧 탈놀음</w:t>
      </w:r>
      <w:r>
        <w:rPr>
          <w:rStyle w:val="aff0"/>
          <w:lang w:val="en-US" w:eastAsia="ko-KR" w:bidi="ar-SA"/>
          <w:rFonts w:ascii="맑은 고딕" w:eastAsia="맑은 고딕" w:hAnsi="맑은 고딕" w:cs="Arial" w:hint="default"/>
          <w:sz w:val="26"/>
          <w:szCs w:val="28"/>
          <w:kern w:val="2"/>
        </w:rPr>
        <w:endnoteReference w:id="1"/>
      </w:r>
      <w:r>
        <w:rPr>
          <w:lang w:val="en-US" w:eastAsia="ko-KR" w:bidi="ar-SA"/>
          <w:rFonts w:ascii="맑은 고딕" w:eastAsia="맑은 고딕" w:hAnsi="맑은 고딕" w:cs="Arial" w:hint="default"/>
          <w:sz w:val="26"/>
          <w:szCs w:val="28"/>
          <w:kern w:val="2"/>
        </w:rPr>
        <w:t>으로 북청군 전지역에서 행해졌다. 동리마다 제각기 사자를 꾸며서 놀았고, 각 처에서 읍내로 사자 놀음패가 모여들어 자연히 경연(競演)이 붙었다. 그 중에도 북청읍(北靑邑)의 사자계(獅子契), 가회면(佳會面)의 학계(學契), 구양천면(舊楊川面)의 영락계(英樂契)의 사자춤이 유명하였으며, 특히 구 청해면 토성리 사자놀음은 관원놀음과 함께 행하여지므로 더욱 유명하였다. 1930년 이후로 작은 사자놀이 팀은 사라지게 되었다. 국가무형문화재 제15호로 지정되었다.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default"/>
          <w:sz w:val="26"/>
          <w:szCs w:val="28"/>
          <w:kern w:val="2"/>
        </w:rPr>
      </w:pPr>
      <w:r>
        <w:rPr>
          <w:lang w:val="en-US" w:eastAsia="ko-KR" w:bidi="ar-SA"/>
          <w:rFonts w:ascii="맑은 고딕" w:eastAsia="맑은 고딕" w:hAnsi="맑은 고딕" w:cs="Arial" w:hint="default"/>
          <w:sz w:val="26"/>
          <w:szCs w:val="28"/>
          <w:kern w:val="2"/>
        </w:rPr>
        <w:t>이 놀음은</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"https://ko.wikipedia.org/wiki/%EC%82%BC%EA%B5%AD%EC%8B%9C%EB%8C%80"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삼국시대</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의 기악(伎樂)·무악(舞樂) 이래 민속놀이로 정착된 가면놀이로, 주로 대륙계·북방계인 사자춤(獅子舞)이 민속화 된 대표적인 예로 볼 수 있다.</w:t>
      </w:r>
    </w:p>
    <w:p>
      <w:pPr>
        <w:autoSpaceDE w:val="off"/>
        <w:autoSpaceDN w:val="off"/>
        <w:widowControl w:val="off"/>
        <w:wordWrap w:val="off"/>
        <w:jc w:val="both"/>
        <w:spacing w:after="160" w:line="259" w:lineRule="auto"/>
        <w:rPr>
          <w:lang w:val="en-US" w:eastAsia="ko-KR" w:bidi="ar-SA"/>
          <w:rFonts w:ascii="맑은 고딕" w:eastAsia="맑은 고딕" w:hAnsi="맑은 고딕" w:cs="Arial" w:hint="eastAsia"/>
          <w:sz w:val="26"/>
          <w:szCs w:val="28"/>
          <w:kern w:val="2"/>
          <w:rtl w:val="off"/>
        </w:rPr>
      </w:pPr>
      <w:r>
        <w:rPr>
          <w:lang w:val="en-US" w:eastAsia="ko-KR" w:bidi="ar-SA"/>
          <w:rFonts w:ascii="맑은 고딕" w:eastAsia="맑은 고딕" w:hAnsi="맑은 고딕" w:cs="Arial" w:hint="default"/>
          <w:sz w:val="26"/>
          <w:szCs w:val="28"/>
          <w:kern w:val="2"/>
        </w:rPr>
        <w:t>음력 정월 14일 밤부터 15일 새벽까지 놀고 서당과 도청(都廳, 마을공회당)에 모여 술과 음식을 갖춰놓고 논 뒤 16일부터는 초청받은 집을 돌며 놀았다.</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"https://ko.wikipedia.org/wiki/%ED%89%81%EC%86%8C"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퉁소</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"https://ko.wikipedia.org/wiki/%EC%9E%A5%EA%B3%A0"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장고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"https://ko.wikipedia.org/wiki/%EC%86%8C%EA%B3%A0"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소고</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"https://ko.wikipedia.org/wiki/%EB%B6%81"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"https://ko.wikipedia.org/wiki/%EA%BD%B9%EA%B3%BC%EB%A6%AC"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꽹과리</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등 악기의 반주에 따라 사자와 사령, 양반, 꺾쇠, 무동(舞童), 꼽새춤과 기타 잡배(雜輩)들이 일단이 되어 집집마다 돌아다니며 사자춤을 추고 부엌의 조왕과 집안의 조령(祖靈)에게 절을 한다. 이와같은 사자놀음의 주목적은 연초에 백수(百獸)의 왕으로 벽사할 만한 힘을 가졌다고 믿어지는 사자로써 잡귀를 쫓고 마을의 평안을 비는 데 있었으며 집집마다 거둔 전곡(錢穀)은 마을의 공공사업과 사자놀음 비용 등에 써 왔다.</w:t>
      </w:r>
      <w:r>
        <w:rPr>
          <w:lang w:val="en-US" w:eastAsia="ko-KR" w:bidi="ar-SA"/>
          <w:rFonts w:ascii="맑은 고딕" w:eastAsia="맑은 고딕" w:hAnsi="맑은 고딕" w:cs="Arial" w:hint="default"/>
          <w:sz w:val="26"/>
          <w:szCs w:val="28"/>
          <w:kern w:val="2"/>
          <w:rtl w:val="off"/>
        </w:rPr>
        <w:t xml:space="preserve"> </w:t>
      </w:r>
      <w:r>
        <w:rPr>
          <w:lang w:val="en-US" w:eastAsia="ko-KR" w:bidi="ar-SA"/>
          <w:rFonts w:ascii="맑은 고딕" w:eastAsia="맑은 고딕" w:hAnsi="맑은 고딕" w:cs="Arial" w:hint="default"/>
          <w:sz w:val="26"/>
          <w:szCs w:val="28"/>
          <w:kern w:val="2"/>
        </w:rPr>
        <w:t>1950년</w:t>
      </w:r>
      <w:r>
        <w:rPr>
          <w:lang w:val="en-US" w:eastAsia="ko-KR" w:bidi="ar-SA"/>
          <w:rFonts w:ascii="맑은 고딕" w:eastAsia="맑은 고딕" w:hAnsi="맑은 고딕" w:cs="Arial" w:hint="default"/>
          <w:sz w:val="26"/>
          <w:szCs w:val="28"/>
          <w:kern w:val="2"/>
        </w:rPr>
        <w:fldChar w:fldCharType="begin"/>
      </w:r>
      <w:r>
        <w:rPr>
          <w:lang w:val="en-US" w:eastAsia="ko-KR" w:bidi="ar-SA"/>
          <w:rFonts w:ascii="맑은 고딕" w:eastAsia="맑은 고딕" w:hAnsi="맑은 고딕" w:cs="Arial" w:hint="default"/>
          <w:sz w:val="26"/>
          <w:szCs w:val="28"/>
          <w:kern w:val="2"/>
        </w:rPr>
        <w:instrText xml:space="preserve"> HYPERLINK "https://ko.wikipedia.org/wiki/%ED%95%9C%EA%B5%AD%EC%A0%84%EC%9F%81" </w:instrText>
      </w:r>
      <w:r>
        <w:rPr>
          <w:lang w:val="en-US" w:eastAsia="ko-KR" w:bidi="ar-SA"/>
          <w:rFonts w:ascii="맑은 고딕" w:eastAsia="맑은 고딕" w:hAnsi="맑은 고딕" w:cs="Arial" w:hint="default"/>
          <w:sz w:val="26"/>
          <w:szCs w:val="28"/>
          <w:kern w:val="2"/>
        </w:rPr>
        <w:fldChar w:fldCharType="separate"/>
      </w:r>
      <w:r>
        <w:rPr>
          <w:lang w:val="en-US" w:eastAsia="ko-KR" w:bidi="ar-SA"/>
          <w:rFonts w:ascii="맑은 고딕" w:eastAsia="맑은 고딕" w:hAnsi="맑은 고딕" w:cs="Arial" w:hint="default"/>
          <w:sz w:val="26"/>
          <w:szCs w:val="28"/>
          <w:kern w:val="2"/>
        </w:rPr>
        <w:t>한국전쟁</w:t>
      </w:r>
      <w:r>
        <w:rPr>
          <w:lang w:val="en-US" w:eastAsia="ko-KR" w:bidi="ar-SA"/>
          <w:rFonts w:ascii="맑은 고딕" w:eastAsia="맑은 고딕" w:hAnsi="맑은 고딕" w:cs="Arial" w:hint="default"/>
          <w:sz w:val="26"/>
          <w:szCs w:val="28"/>
          <w:kern w:val="2"/>
        </w:rPr>
        <w:fldChar w:fldCharType="end"/>
      </w:r>
      <w:r>
        <w:rPr>
          <w:lang w:val="en-US" w:eastAsia="ko-KR" w:bidi="ar-SA"/>
          <w:rFonts w:ascii="맑은 고딕" w:eastAsia="맑은 고딕" w:hAnsi="맑은 고딕" w:cs="Arial" w:hint="default"/>
          <w:sz w:val="26"/>
          <w:szCs w:val="28"/>
          <w:kern w:val="2"/>
        </w:rPr>
        <w:t>뒤 월남한 연희자들에 의하여 현재는 서울을 중심으로 전승되고 있다.</w:t>
      </w:r>
    </w:p>
    <w:p>
      <w:pPr>
        <w:autoSpaceDE w:val="off"/>
        <w:autoSpaceDN w:val="off"/>
        <w:widowControl w:val="off"/>
        <w:wordWrap w:val="off"/>
        <w:jc w:val="both"/>
        <w:spacing w:after="160" w:line="259" w:lineRule="auto"/>
        <w:rPr>
          <w:rFonts w:ascii="맑은 고딕" w:eastAsia="맑은 고딕" w:hAnsi="맑은 고딕" w:hint="default"/>
        </w:rPr>
      </w:pPr>
    </w:p>
    <w:p>
      <w:pPr>
        <w:ind w:leftChars="0"/>
        <w:rPr>
          <w:rFonts w:ascii="맑은 고딕" w:eastAsia="맑은 고딕" w:hAnsi="맑은 고딕" w:hint="default"/>
          <w:sz w:val="26"/>
          <w:szCs w:val="28"/>
        </w:rPr>
      </w:pPr>
    </w:p>
    <w:p>
      <w:pPr>
        <w:rPr>
          <w:rFonts w:ascii="맑은 고딕" w:eastAsia="맑은 고딕" w:hAnsi="맑은 고딕" w:hint="default"/>
          <w:sz w:val="26"/>
          <w:szCs w:val="28"/>
        </w:rPr>
      </w:pPr>
    </w:p>
    <w:sectPr>
      <w:pgSz w:w="11906" w:h="16838"/>
      <w:pgMar w:top="1701" w:right="1440" w:bottom="1440" w:left="1440" w:header="851" w:footer="992" w:gutter="0"/>
      <w:cols/>
      <w:docGrid w:linePitch="360"/>
      <w:footnotePr/>
      <w:endnotePr>
        <w:numFmt w:val="upperLetter"/>
      </w:endnoteP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endnote w:type="separator" w:id="-1">
    <w:p>
      <w:pPr>
        <w:spacing w:after="0" w:line="240" w:lineRule="auto"/>
      </w:pPr>
      <w:r>
        <w:separator/>
      </w:r>
    </w:p>
  </w:endnote>
  <w:endnote w:type="continuationSeparator" w:id="0">
    <w:p>
      <w:pPr>
        <w:spacing w:after="0" w:line="240" w:lineRule="auto"/>
      </w:pPr>
      <w:r>
        <w:continuationSeparator/>
      </w:r>
    </w:p>
  </w:endnote>
  <w:endnote w:id="1">
    <w:p>
      <w:pPr>
        <w:pStyle w:val="aff1"/>
      </w:pPr>
      <w:r>
        <w:rPr>
          <w:rStyle w:val="aff0"/>
        </w:rPr>
        <w:endnoteRef/>
      </w:r>
      <w:r>
        <w:rPr/>
        <w:t xml:space="preserve"> </w:t>
      </w:r>
      <w:r>
        <w:rPr>
          <w:lang w:eastAsia="ko-KR"/>
          <w:rtl w:val="off"/>
        </w:rPr>
        <w:t>탈을 쓰고 하는 놀음놀이, 꼭두각시 놀음, 산대놀음 따위가 있다.</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맑은 고딕">
    <w:panose1 w:val="020B0503020000020004"/>
    <w:charset w:val="00"/>
    <w:notTrueType w:val="false"/>
    <w:sig w:usb0="9000002F" w:usb1="29D77CFB" w:usb2="00000012" w:usb3="00000001" w:csb0="00080001" w:csb1="00000001"/>
  </w:font>
  <w:font w:name="Arial">
    <w:panose1 w:val="020B0604020202020204"/>
    <w:family w:val="swiss"/>
    <w:charset w:val="00"/>
    <w:notTrueType w:val="false"/>
    <w:sig w:usb0="E0002EFF" w:usb1="C000785B" w:usb2="00000009" w:usb3="00000001"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8"/>
      </w:pPr>
      <w:r>
        <w:rPr>
          <w:rStyle w:val="a7"/>
        </w:rPr>
        <w:footnoteRef/>
      </w:r>
      <w:r>
        <w:rPr/>
        <w:t xml:space="preserve"> </w:t>
      </w:r>
      <w:r>
        <w:rPr>
          <w:lang w:eastAsia="ko-KR"/>
          <w:rtl w:val="off"/>
        </w:rPr>
        <w:t>1392년~1910년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00"/>
  <w:drawingGridVerticalSpacing w:val="1000"/>
  <w:displayHorizontalDrawingGridEvery w:val="1"/>
  <w:displayVerticalDrawingGridEvery w:val="1"/>
  <w:noPunctuationKerning/>
  <w:characterSpacingControl w:val="doNotCompress"/>
  <w:endnotePr>
    <w:endnote w:id="-1"/>
    <w:endnote w:id="0"/>
    <w:numFmt w:val="upperLetter"/>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0"/>
        <w:szCs w:val="22"/>
        <w:kern w:val="2"/>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35"/>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atentStyles>
  <w:style w:type="paragraph" w:default="1" w:styleId="a1">
    <w:name w:val="Normal"/>
    <w:qFormat/>
    <w:pPr>
      <w:autoSpaceDE w:val="off"/>
      <w:autoSpaceDN w:val="off"/>
      <w:widowControl w:val="off"/>
      <w:wordWrap w:val="off"/>
    </w:pPr>
  </w:style>
  <w:style w:type="character" w:default="1" w:styleId="a2">
    <w:name w:val="Default Paragraph Font"/>
    <w:uiPriority w:val="1"/>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7">
    <w:name w:val="footnote reference"/>
    <w:uiPriority w:val="99"/>
    <w:basedOn w:val="a2"/>
    <w:unhideWhenUsed/>
    <w:rPr>
      <w:vertAlign w:val="superscript"/>
    </w:rPr>
  </w:style>
  <w:style w:type="paragraph" w:styleId="a8">
    <w:name w:val="footnote text"/>
    <w:uiPriority w:val="99"/>
    <w:basedOn w:val="a1"/>
    <w:link w:val="Char"/>
    <w:unhideWhenUsed/>
    <w:pPr>
      <w:snapToGrid w:val="0"/>
      <w:jc w:val="left"/>
    </w:pPr>
  </w:style>
  <w:style w:type="character" w:customStyle="1" w:styleId="Char">
    <w:name w:val="각주 텍스트 Char"/>
    <w:uiPriority w:val="99"/>
    <w:basedOn w:val="a2"/>
    <w:link w:val="a8"/>
  </w:style>
  <w:style w:type="character" w:styleId="aff0">
    <w:name w:val="endnote reference"/>
    <w:uiPriority w:val="99"/>
    <w:basedOn w:val="a2"/>
    <w:unhideWhenUsed/>
    <w:rPr>
      <w:vertAlign w:val="superscript"/>
    </w:rPr>
  </w:style>
  <w:style w:type="paragraph" w:styleId="aff1">
    <w:name w:val="endnote text"/>
    <w:uiPriority w:val="99"/>
    <w:basedOn w:val="a1"/>
    <w:link w:val="Charb"/>
    <w:unhideWhenUsed/>
    <w:pPr>
      <w:snapToGrid w:val="0"/>
      <w:jc w:val="left"/>
    </w:pPr>
  </w:style>
  <w:style w:type="character" w:customStyle="1" w:styleId="Charb">
    <w:name w:val="미주 텍스트 Char"/>
    <w:uiPriority w:val="99"/>
    <w:basedOn w:val="a2"/>
    <w:link w:val="aff1"/>
  </w:style>
  <w:style w:type="paragraph" w:styleId="1">
    <w:name w:val="heading 1"/>
    <w:uiPriority w:val="9"/>
    <w:basedOn w:val="a1"/>
    <w:next w:val="a1"/>
    <w:link w:val="1Char"/>
    <w:qFormat/>
    <w:pPr>
      <w:keepNext/>
      <w:outlineLvl w:val="0"/>
    </w:pPr>
    <w:rPr>
      <w:rFonts w:asciiTheme="majorHAnsi" w:eastAsiaTheme="majorEastAsia" w:hAnsiTheme="majorHAnsi" w:cstheme="majorBidi"/>
      <w:sz w:val="28"/>
      <w:szCs w:val="28"/>
    </w:rPr>
  </w:style>
  <w:style w:type="character" w:customStyle="1" w:styleId="1Char">
    <w:name w:val="제목 1 Char"/>
    <w:uiPriority w:val="9"/>
    <w:basedOn w:val="a2"/>
    <w:link w:val="1"/>
    <w:rPr>
      <w:rFonts w:asciiTheme="majorHAnsi" w:eastAsiaTheme="majorEastAsia" w:hAnsiTheme="majorHAnsi" w:cstheme="majorBidi"/>
      <w:sz w:val="28"/>
      <w:szCs w:val="28"/>
    </w:rPr>
  </w:style>
  <w:style w:type="paragraph" w:styleId="21">
    <w:name w:val="heading 2"/>
    <w:uiPriority w:val="9"/>
    <w:basedOn w:val="a1"/>
    <w:next w:val="a1"/>
    <w:link w:val="2Char"/>
    <w:qFormat/>
    <w:unhideWhenUsed/>
    <w:pPr>
      <w:keepNext/>
      <w:outlineLvl w:val="1"/>
    </w:pPr>
    <w:rPr>
      <w:rFonts w:asciiTheme="majorHAnsi" w:eastAsiaTheme="majorEastAsia" w:hAnsiTheme="majorHAnsi" w:cstheme="majorBidi"/>
    </w:rPr>
  </w:style>
  <w:style w:type="character" w:customStyle="1" w:styleId="2Char">
    <w:name w:val="제목 2 Char"/>
    <w:uiPriority w:val="9"/>
    <w:basedOn w:val="a2"/>
    <w:link w:val="21"/>
    <w:rPr>
      <w:rFonts w:asciiTheme="majorHAnsi" w:eastAsiaTheme="majorEastAsia" w:hAnsiTheme="majorHAnsi" w:cstheme="majorBidi"/>
    </w:rPr>
  </w:style>
  <w:style w:type="paragraph" w:styleId="12">
    <w:name w:val="toc 1"/>
    <w:uiPriority w:val="39"/>
    <w:basedOn w:val="a1"/>
    <w:next w:val="a1"/>
    <w:autoRedefine/>
    <w:semiHidden/>
    <w:unhideWhenUsed/>
  </w:style>
  <w:style w:type="character" w:styleId="affff8">
    <w:name w:val="Hyperlink"/>
    <w:uiPriority w:val="99"/>
    <w:basedOn w:val="a2"/>
    <w:semiHidden/>
    <w:unhideWhenUsed/>
    <w:rPr>
      <w:color w:val="0000FF"/>
      <w:u w:val="single" w:color="auto"/>
    </w:rPr>
  </w:style>
  <w:style w:type="paragraph" w:styleId="26">
    <w:name w:val="toc 2"/>
    <w:uiPriority w:val="39"/>
    <w:basedOn w:val="a1"/>
    <w:next w:val="a1"/>
    <w:autoRedefine/>
    <w:semiHidden/>
    <w:unhideWhenUsed/>
    <w:pPr>
      <w:ind w:left="42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endnotes" Target="endnote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 soon ie</dc:creator>
  <cp:keywords/>
  <dc:description/>
  <cp:lastModifiedBy>shim soon ie</cp:lastModifiedBy>
  <cp:revision>1</cp:revision>
  <dcterms:created xsi:type="dcterms:W3CDTF">2020-03-18T10:14:17Z</dcterms:created>
  <dcterms:modified xsi:type="dcterms:W3CDTF">2020-04-21T08:06:47Z</dcterms:modified>
  <cp:version>1100.0100.01</cp:version>
</cp:coreProperties>
</file>